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0DA" w:rsidRDefault="00FE2C29" w:rsidP="00DE6C89">
      <w:pPr>
        <w:pStyle w:val="Heading1"/>
      </w:pPr>
      <w:r>
        <w:t>ENGR/ECE 1618</w:t>
      </w:r>
      <w:r w:rsidR="00EA0DD3">
        <w:t xml:space="preserve"> – Introduction to Engineering I</w:t>
      </w:r>
    </w:p>
    <w:p w:rsidR="00EA0DD3" w:rsidRDefault="00EA0DD3" w:rsidP="00DE6C89">
      <w:pPr>
        <w:pStyle w:val="Heading2"/>
      </w:pPr>
      <w:r>
        <w:t>Course Description</w:t>
      </w:r>
    </w:p>
    <w:p w:rsidR="00EA0DD3" w:rsidRDefault="00FE2C29" w:rsidP="00DE6C89">
      <w:pPr>
        <w:pStyle w:val="Heading3"/>
      </w:pPr>
      <w:r>
        <w:t>ENGR/ECE 1618</w:t>
      </w:r>
      <w:bookmarkStart w:id="0" w:name="_GoBack"/>
      <w:bookmarkEnd w:id="0"/>
      <w:r w:rsidR="00EA0DD3">
        <w:t xml:space="preserve"> – Introduction to Engineering I (2)</w:t>
      </w:r>
    </w:p>
    <w:p w:rsidR="00EA0DD3" w:rsidRDefault="00EA0DD3" w:rsidP="00DE6C89">
      <w:r>
        <w:t>This course will provide an introduction to the practice of engineering and the various areas within the engineering disciplines.  Students will be informed of engineering curricula and career opportunities within the various engineering disciplines.</w:t>
      </w:r>
      <w:r w:rsidR="0093024D">
        <w:t xml:space="preserve"> </w:t>
      </w:r>
      <w:r>
        <w:t xml:space="preserve"> This course will also introduce students to important topics for academic success, both at the major level and at the university level.</w:t>
      </w:r>
      <w:r w:rsidR="00361FD9">
        <w:t xml:space="preserve"> (GE FYS)</w:t>
      </w:r>
    </w:p>
    <w:p w:rsidR="00171894" w:rsidRDefault="00171894" w:rsidP="00DE6C89">
      <w:pPr>
        <w:pStyle w:val="Heading2"/>
      </w:pPr>
      <w:r>
        <w:t>Prerequisite by Topic</w:t>
      </w:r>
    </w:p>
    <w:p w:rsidR="00171894" w:rsidRDefault="00171894" w:rsidP="00DE6C89">
      <w:r>
        <w:t>None</w:t>
      </w:r>
    </w:p>
    <w:p w:rsidR="00171894" w:rsidRDefault="00171894" w:rsidP="00DE6C89">
      <w:pPr>
        <w:pStyle w:val="Heading2"/>
      </w:pPr>
      <w:r>
        <w:t>Units and Contact Time</w:t>
      </w:r>
    </w:p>
    <w:p w:rsidR="00171894" w:rsidRDefault="00171894" w:rsidP="00DE6C89">
      <w:proofErr w:type="gramStart"/>
      <w:r>
        <w:t>2 semester units.</w:t>
      </w:r>
      <w:proofErr w:type="gramEnd"/>
      <w:r>
        <w:t xml:space="preserve"> 2 units lecture (100 minutes).</w:t>
      </w:r>
    </w:p>
    <w:p w:rsidR="00171894" w:rsidRDefault="00171894" w:rsidP="00DE6C89">
      <w:pPr>
        <w:pStyle w:val="Heading2"/>
      </w:pPr>
      <w:r>
        <w:t>Type</w:t>
      </w:r>
    </w:p>
    <w:p w:rsidR="00171894" w:rsidRDefault="00171894" w:rsidP="00DE6C89">
      <w:r>
        <w:t>Required for Computer Engineering, Electrical Engineering, and Engineering Science</w:t>
      </w:r>
    </w:p>
    <w:p w:rsidR="00171894" w:rsidRDefault="00171894" w:rsidP="00DE6C89">
      <w:pPr>
        <w:pStyle w:val="Heading2"/>
      </w:pPr>
      <w:r>
        <w:t>Required Textbook</w:t>
      </w:r>
    </w:p>
    <w:p w:rsidR="00171894" w:rsidRDefault="00171894" w:rsidP="00DE6C89">
      <w:r>
        <w:t>No textbook is required for this course.</w:t>
      </w:r>
    </w:p>
    <w:p w:rsidR="00171894" w:rsidRDefault="00171894" w:rsidP="00DE6C89">
      <w:pPr>
        <w:pStyle w:val="Heading2"/>
      </w:pPr>
      <w:r>
        <w:t>Recommended Textbook and Other Supplementary Material</w:t>
      </w:r>
    </w:p>
    <w:p w:rsidR="00171894" w:rsidRDefault="00171894" w:rsidP="00DE6C89">
      <w:r>
        <w:rPr>
          <w:i/>
          <w:iCs/>
        </w:rPr>
        <w:t>Runner Life 2013-2014: The First-Year Experience Handbook</w:t>
      </w:r>
      <w:r>
        <w:t xml:space="preserve"> by Dr. Brett </w:t>
      </w:r>
      <w:proofErr w:type="spellStart"/>
      <w:r>
        <w:t>Schmoll</w:t>
      </w:r>
      <w:proofErr w:type="spellEnd"/>
      <w:r>
        <w:t xml:space="preserve"> &amp; Matthew Woodman. ISBN: 978-1490547008. </w:t>
      </w:r>
      <w:r w:rsidR="0093024D">
        <w:t>(Updated for 2016/17)</w:t>
      </w:r>
    </w:p>
    <w:p w:rsidR="00171894" w:rsidRDefault="00171894" w:rsidP="00DE6C89">
      <w:pPr>
        <w:rPr>
          <w:iCs/>
        </w:rPr>
      </w:pPr>
      <w:r>
        <w:rPr>
          <w:iCs/>
        </w:rPr>
        <w:t>Other supplementary materials (handouts, articles</w:t>
      </w:r>
      <w:r w:rsidR="0093024D">
        <w:rPr>
          <w:iCs/>
        </w:rPr>
        <w:t>, etc.</w:t>
      </w:r>
      <w:r>
        <w:rPr>
          <w:iCs/>
        </w:rPr>
        <w:t>) will be available in class and on the course website.</w:t>
      </w:r>
    </w:p>
    <w:p w:rsidR="00171894" w:rsidRDefault="00171894" w:rsidP="00DE6C89">
      <w:pPr>
        <w:pStyle w:val="Heading2"/>
      </w:pPr>
      <w:r>
        <w:t>Coordinator(s)</w:t>
      </w:r>
    </w:p>
    <w:p w:rsidR="00171894" w:rsidRDefault="00171894" w:rsidP="00DE6C89">
      <w:r>
        <w:t xml:space="preserve">Melissa Danforth (ECE), Jorge </w:t>
      </w:r>
      <w:proofErr w:type="spellStart"/>
      <w:r>
        <w:t>Talamantes</w:t>
      </w:r>
      <w:proofErr w:type="spellEnd"/>
      <w:r>
        <w:t xml:space="preserve"> (ENGR)</w:t>
      </w:r>
    </w:p>
    <w:p w:rsidR="00171894" w:rsidRDefault="00171894" w:rsidP="00DE6C89">
      <w:pPr>
        <w:pStyle w:val="Heading2"/>
      </w:pPr>
      <w:r>
        <w:t>Student Learning Outcomes</w:t>
      </w:r>
    </w:p>
    <w:p w:rsidR="00171894" w:rsidRDefault="00171894" w:rsidP="00DE6C89">
      <w:r>
        <w:t>Upon completion of this course, students will be able to:</w:t>
      </w:r>
    </w:p>
    <w:p w:rsidR="00171894" w:rsidRDefault="00171894" w:rsidP="00DE6C89">
      <w:pPr>
        <w:pStyle w:val="ListParagraph"/>
        <w:numPr>
          <w:ilvl w:val="0"/>
          <w:numId w:val="1"/>
        </w:numPr>
        <w:ind w:left="720"/>
      </w:pPr>
      <w:r>
        <w:t>Describe the various areas of engineering and career opportunities within them.</w:t>
      </w:r>
    </w:p>
    <w:p w:rsidR="00DE6C89" w:rsidRDefault="00DE6C89" w:rsidP="00DE6C89">
      <w:pPr>
        <w:pStyle w:val="ListParagraph"/>
        <w:numPr>
          <w:ilvl w:val="0"/>
          <w:numId w:val="1"/>
        </w:numPr>
        <w:ind w:left="720"/>
      </w:pPr>
      <w:r>
        <w:t>Describe the role of engineers in society and analyze the impact of engineering decisions.</w:t>
      </w:r>
    </w:p>
    <w:p w:rsidR="00DE6C89" w:rsidRDefault="00DE6C89" w:rsidP="00DE6C89">
      <w:pPr>
        <w:pStyle w:val="ListParagraph"/>
        <w:numPr>
          <w:ilvl w:val="0"/>
          <w:numId w:val="1"/>
        </w:numPr>
        <w:ind w:left="720"/>
      </w:pPr>
      <w:r>
        <w:t>Explain engineering ethical principles and professional responsibilities.</w:t>
      </w:r>
    </w:p>
    <w:p w:rsidR="00DE6C89" w:rsidRDefault="00DE6C89" w:rsidP="00DE6C89">
      <w:pPr>
        <w:pStyle w:val="ListParagraph"/>
        <w:numPr>
          <w:ilvl w:val="0"/>
          <w:numId w:val="1"/>
        </w:numPr>
        <w:ind w:left="720"/>
      </w:pPr>
      <w:r>
        <w:t>Work effectively on teams to complete an engineering design project.</w:t>
      </w:r>
    </w:p>
    <w:p w:rsidR="00DE6C89" w:rsidRDefault="00DE6C89" w:rsidP="00DE6C89">
      <w:pPr>
        <w:pStyle w:val="ListParagraph"/>
        <w:numPr>
          <w:ilvl w:val="0"/>
          <w:numId w:val="1"/>
        </w:numPr>
        <w:ind w:left="720"/>
      </w:pPr>
      <w:r>
        <w:t xml:space="preserve">Prepare effective written and oral reports on projects. </w:t>
      </w:r>
    </w:p>
    <w:p w:rsidR="00361FD9" w:rsidRDefault="00361FD9" w:rsidP="00DE6C89">
      <w:pPr>
        <w:pStyle w:val="ListParagraph"/>
        <w:numPr>
          <w:ilvl w:val="0"/>
          <w:numId w:val="1"/>
        </w:numPr>
        <w:ind w:left="720"/>
      </w:pPr>
      <w:r>
        <w:t xml:space="preserve">Describe students' rights and responsibilities as members of the CSUB campus community. </w:t>
      </w:r>
      <w:r w:rsidRPr="00DE6C89">
        <w:rPr>
          <w:sz w:val="16"/>
          <w:szCs w:val="16"/>
        </w:rPr>
        <w:t>(GE Outcome F-1A)</w:t>
      </w:r>
    </w:p>
    <w:p w:rsidR="00361FD9" w:rsidRDefault="00361FD9" w:rsidP="00DE6C89">
      <w:pPr>
        <w:pStyle w:val="ListParagraph"/>
        <w:numPr>
          <w:ilvl w:val="0"/>
          <w:numId w:val="1"/>
        </w:numPr>
        <w:ind w:left="720"/>
      </w:pPr>
      <w:r>
        <w:t xml:space="preserve">Locate sources of campus policies and procedures. </w:t>
      </w:r>
      <w:r w:rsidRPr="00DE6C89">
        <w:rPr>
          <w:sz w:val="16"/>
          <w:szCs w:val="16"/>
        </w:rPr>
        <w:t>(GE Outcome F-1B)</w:t>
      </w:r>
    </w:p>
    <w:p w:rsidR="00361FD9" w:rsidRDefault="00361FD9" w:rsidP="00DE6C89">
      <w:pPr>
        <w:pStyle w:val="ListParagraph"/>
        <w:numPr>
          <w:ilvl w:val="0"/>
          <w:numId w:val="1"/>
        </w:numPr>
        <w:ind w:left="720"/>
      </w:pPr>
      <w:r>
        <w:t xml:space="preserve">Identify and locate campus, school, and department resources at CSUB. </w:t>
      </w:r>
      <w:r w:rsidRPr="00DE6C89">
        <w:rPr>
          <w:sz w:val="16"/>
          <w:szCs w:val="16"/>
        </w:rPr>
        <w:t>(GE Outcome F-1C)</w:t>
      </w:r>
    </w:p>
    <w:p w:rsidR="00361FD9" w:rsidRDefault="00361FD9" w:rsidP="00DE6C89">
      <w:pPr>
        <w:pStyle w:val="ListParagraph"/>
        <w:numPr>
          <w:ilvl w:val="0"/>
          <w:numId w:val="1"/>
        </w:numPr>
        <w:ind w:left="720"/>
      </w:pPr>
      <w:r>
        <w:t xml:space="preserve">Develop strategies to succeed academically at CSUB, including technical, academic, and information literacy skills. </w:t>
      </w:r>
      <w:r w:rsidRPr="00DE6C89">
        <w:rPr>
          <w:sz w:val="16"/>
          <w:szCs w:val="16"/>
        </w:rPr>
        <w:t>(GE Outcome F-2A)</w:t>
      </w:r>
    </w:p>
    <w:p w:rsidR="00171894" w:rsidRDefault="00171894" w:rsidP="00DE6C89">
      <w:pPr>
        <w:pStyle w:val="ListParagraph"/>
        <w:numPr>
          <w:ilvl w:val="0"/>
          <w:numId w:val="1"/>
        </w:numPr>
        <w:ind w:left="720"/>
      </w:pPr>
      <w:r>
        <w:t>Explain the general and university education requirements at CSUB, including the option of general education thematic minors.</w:t>
      </w:r>
      <w:r w:rsidR="00361FD9">
        <w:t xml:space="preserve"> </w:t>
      </w:r>
      <w:r w:rsidR="00361FD9" w:rsidRPr="00DE6C89">
        <w:rPr>
          <w:sz w:val="16"/>
          <w:szCs w:val="16"/>
        </w:rPr>
        <w:t>(GE Outcome F-2B)</w:t>
      </w:r>
    </w:p>
    <w:p w:rsidR="00361FD9" w:rsidRDefault="00DE6C89" w:rsidP="00DE6C89">
      <w:pPr>
        <w:pStyle w:val="ListParagraph"/>
        <w:numPr>
          <w:ilvl w:val="0"/>
          <w:numId w:val="1"/>
        </w:numPr>
        <w:ind w:left="720"/>
      </w:pPr>
      <w:r>
        <w:t>Develop an</w:t>
      </w:r>
      <w:r w:rsidR="00361FD9">
        <w:t xml:space="preserve"> </w:t>
      </w:r>
      <w:r>
        <w:t>academic roadmap</w:t>
      </w:r>
      <w:r w:rsidR="00361FD9">
        <w:t xml:space="preserve"> to graduation for engineering majors. </w:t>
      </w:r>
      <w:r w:rsidR="00361FD9" w:rsidRPr="00DE6C89">
        <w:rPr>
          <w:sz w:val="16"/>
          <w:szCs w:val="16"/>
        </w:rPr>
        <w:t>(GE Outcome F-2C)</w:t>
      </w:r>
    </w:p>
    <w:p w:rsidR="00361FD9" w:rsidRDefault="00502345" w:rsidP="00DE6C89">
      <w:pPr>
        <w:pStyle w:val="Heading2"/>
      </w:pPr>
      <w:r>
        <w:lastRenderedPageBreak/>
        <w:t>ABET Outcome Coverage</w:t>
      </w:r>
    </w:p>
    <w:p w:rsidR="00502345" w:rsidRDefault="00502345" w:rsidP="00DE6C89">
      <w:r>
        <w:t>This course maps to the following outcomes for engineering (EAC/ABET):</w:t>
      </w:r>
    </w:p>
    <w:p w:rsidR="00502345" w:rsidRDefault="00502345" w:rsidP="00DE6C89">
      <w:r>
        <w:rPr>
          <w:i/>
        </w:rPr>
        <w:t xml:space="preserve">3f. </w:t>
      </w:r>
      <w:proofErr w:type="gramStart"/>
      <w:r w:rsidRPr="00502345">
        <w:rPr>
          <w:i/>
        </w:rPr>
        <w:t>An</w:t>
      </w:r>
      <w:proofErr w:type="gramEnd"/>
      <w:r w:rsidRPr="00502345">
        <w:rPr>
          <w:i/>
        </w:rPr>
        <w:t xml:space="preserve"> understanding of professional and ethical responsibility.</w:t>
      </w:r>
    </w:p>
    <w:p w:rsidR="00502345" w:rsidRDefault="00502345" w:rsidP="00DE6C89">
      <w:pPr>
        <w:pStyle w:val="Quote"/>
      </w:pPr>
      <w:r>
        <w:t>Students will develop an understanding of professional and ethical responsibilities through presentations by practicing engineers and case studies.</w:t>
      </w:r>
    </w:p>
    <w:p w:rsidR="00DE6C89" w:rsidRPr="00DE6C89" w:rsidRDefault="00DE6C89" w:rsidP="00DE6C89">
      <w:pPr>
        <w:rPr>
          <w:i/>
        </w:rPr>
      </w:pPr>
      <w:r w:rsidRPr="00DE6C89">
        <w:rPr>
          <w:i/>
        </w:rPr>
        <w:t xml:space="preserve">3g. </w:t>
      </w:r>
      <w:proofErr w:type="gramStart"/>
      <w:r w:rsidRPr="00DE6C89">
        <w:rPr>
          <w:i/>
        </w:rPr>
        <w:t>An</w:t>
      </w:r>
      <w:proofErr w:type="gramEnd"/>
      <w:r w:rsidRPr="00DE6C89">
        <w:rPr>
          <w:i/>
        </w:rPr>
        <w:t xml:space="preserve"> ability to communicate effectively.</w:t>
      </w:r>
    </w:p>
    <w:p w:rsidR="00DE6C89" w:rsidRPr="00DE6C89" w:rsidRDefault="00DE6C89" w:rsidP="00DE6C89">
      <w:pPr>
        <w:pStyle w:val="Quote"/>
      </w:pPr>
      <w:r>
        <w:t>Written and oral project reports will require effective communication of projects undertaken during the course.</w:t>
      </w:r>
    </w:p>
    <w:p w:rsidR="00502345" w:rsidRDefault="00502345" w:rsidP="00DE6C89">
      <w:r w:rsidRPr="00502345">
        <w:rPr>
          <w:i/>
        </w:rPr>
        <w:t xml:space="preserve">3h. </w:t>
      </w:r>
      <w:proofErr w:type="gramStart"/>
      <w:r w:rsidRPr="00502345">
        <w:rPr>
          <w:i/>
        </w:rPr>
        <w:t>The</w:t>
      </w:r>
      <w:proofErr w:type="gramEnd"/>
      <w:r w:rsidRPr="00502345">
        <w:rPr>
          <w:i/>
        </w:rPr>
        <w:t xml:space="preserve"> broad education necessary to understand the impact of engineering solutions in a global economic, environmental, and societal context.</w:t>
      </w:r>
    </w:p>
    <w:p w:rsidR="00502345" w:rsidRDefault="00502345" w:rsidP="00DE6C89">
      <w:pPr>
        <w:pStyle w:val="Quote"/>
      </w:pPr>
      <w:r>
        <w:t>Assignments will be used to provide an understanding of how engineering fits into a global context</w:t>
      </w:r>
      <w:r w:rsidR="00DE6C89">
        <w:t xml:space="preserve"> </w:t>
      </w:r>
      <w:r w:rsidR="00DE6C89" w:rsidRPr="00DE6C89">
        <w:t>and to analyze the impact of decisions</w:t>
      </w:r>
      <w:r>
        <w:t>.</w:t>
      </w:r>
    </w:p>
    <w:p w:rsidR="00502345" w:rsidRDefault="00502345" w:rsidP="00DE6C89">
      <w:pPr>
        <w:pStyle w:val="Heading2"/>
      </w:pPr>
      <w:r>
        <w:t>Lecture Topics and Rough Schedule</w:t>
      </w:r>
    </w:p>
    <w:tbl>
      <w:tblPr>
        <w:tblStyle w:val="TableGrid"/>
        <w:tblW w:w="0" w:type="auto"/>
        <w:tblInd w:w="360" w:type="dxa"/>
        <w:tblLook w:val="04A0" w:firstRow="1" w:lastRow="0" w:firstColumn="1" w:lastColumn="0" w:noHBand="0" w:noVBand="1"/>
      </w:tblPr>
      <w:tblGrid>
        <w:gridCol w:w="828"/>
        <w:gridCol w:w="4050"/>
        <w:gridCol w:w="4338"/>
      </w:tblGrid>
      <w:tr w:rsidR="00502345" w:rsidTr="00502345">
        <w:tc>
          <w:tcPr>
            <w:tcW w:w="828" w:type="dxa"/>
          </w:tcPr>
          <w:p w:rsidR="00502345" w:rsidRPr="00F547B9" w:rsidRDefault="00502345" w:rsidP="00DE6C89">
            <w:pPr>
              <w:ind w:left="0"/>
              <w:rPr>
                <w:b/>
              </w:rPr>
            </w:pPr>
            <w:r w:rsidRPr="00F547B9">
              <w:rPr>
                <w:b/>
              </w:rPr>
              <w:t>Week</w:t>
            </w:r>
          </w:p>
        </w:tc>
        <w:tc>
          <w:tcPr>
            <w:tcW w:w="4050" w:type="dxa"/>
          </w:tcPr>
          <w:p w:rsidR="00502345" w:rsidRPr="00F547B9" w:rsidRDefault="00502345" w:rsidP="00DE6C89">
            <w:pPr>
              <w:ind w:left="0"/>
              <w:rPr>
                <w:b/>
              </w:rPr>
            </w:pPr>
            <w:r w:rsidRPr="00F547B9">
              <w:rPr>
                <w:b/>
              </w:rPr>
              <w:t>First Class Period</w:t>
            </w:r>
          </w:p>
        </w:tc>
        <w:tc>
          <w:tcPr>
            <w:tcW w:w="4338" w:type="dxa"/>
          </w:tcPr>
          <w:p w:rsidR="00502345" w:rsidRPr="00F547B9" w:rsidRDefault="00502345" w:rsidP="00DE6C89">
            <w:pPr>
              <w:ind w:left="0"/>
              <w:rPr>
                <w:b/>
              </w:rPr>
            </w:pPr>
            <w:r w:rsidRPr="00F547B9">
              <w:rPr>
                <w:b/>
              </w:rPr>
              <w:t>Second Class Period</w:t>
            </w:r>
          </w:p>
        </w:tc>
      </w:tr>
      <w:tr w:rsidR="00502345" w:rsidTr="00502345">
        <w:tc>
          <w:tcPr>
            <w:tcW w:w="828" w:type="dxa"/>
          </w:tcPr>
          <w:p w:rsidR="00502345" w:rsidRDefault="00502345" w:rsidP="00DE6C89">
            <w:pPr>
              <w:ind w:left="0"/>
            </w:pPr>
            <w:r>
              <w:t>1</w:t>
            </w:r>
          </w:p>
        </w:tc>
        <w:tc>
          <w:tcPr>
            <w:tcW w:w="4050" w:type="dxa"/>
          </w:tcPr>
          <w:p w:rsidR="00F547B9" w:rsidRDefault="00F547B9" w:rsidP="00DE6C89">
            <w:pPr>
              <w:ind w:left="0"/>
            </w:pPr>
            <w:r>
              <w:t xml:space="preserve">Overview of </w:t>
            </w:r>
            <w:r w:rsidR="00502345">
              <w:t>Engineering Profession</w:t>
            </w:r>
          </w:p>
          <w:p w:rsidR="00F547B9" w:rsidRDefault="00F547B9" w:rsidP="00DE6C89">
            <w:pPr>
              <w:ind w:left="0"/>
            </w:pPr>
            <w:r>
              <w:t>Introduction to CSUB</w:t>
            </w:r>
          </w:p>
        </w:tc>
        <w:tc>
          <w:tcPr>
            <w:tcW w:w="4338" w:type="dxa"/>
          </w:tcPr>
          <w:p w:rsidR="00F547B9" w:rsidRDefault="00DE6C89" w:rsidP="00DE6C89">
            <w:pPr>
              <w:ind w:left="0"/>
            </w:pPr>
            <w:r>
              <w:t>Overview of Engineering on C</w:t>
            </w:r>
            <w:r w:rsidR="00502345">
              <w:t>ampus</w:t>
            </w:r>
          </w:p>
          <w:p w:rsidR="00502345" w:rsidRDefault="00DE6C89" w:rsidP="00DE6C89">
            <w:pPr>
              <w:ind w:left="0"/>
            </w:pPr>
            <w:r>
              <w:t>Campus, School, Department R</w:t>
            </w:r>
            <w:r w:rsidR="00502345">
              <w:t>esources</w:t>
            </w:r>
          </w:p>
        </w:tc>
      </w:tr>
      <w:tr w:rsidR="00502345" w:rsidTr="00502345">
        <w:tc>
          <w:tcPr>
            <w:tcW w:w="828" w:type="dxa"/>
          </w:tcPr>
          <w:p w:rsidR="00502345" w:rsidRDefault="00F547B9" w:rsidP="00DE6C89">
            <w:pPr>
              <w:ind w:left="0"/>
            </w:pPr>
            <w:r>
              <w:t>2</w:t>
            </w:r>
          </w:p>
        </w:tc>
        <w:tc>
          <w:tcPr>
            <w:tcW w:w="4050" w:type="dxa"/>
          </w:tcPr>
          <w:p w:rsidR="00502345" w:rsidRDefault="00F547B9" w:rsidP="00DE6C89">
            <w:pPr>
              <w:ind w:left="0"/>
            </w:pPr>
            <w:r>
              <w:t>Intro. to Design &amp; Project 1</w:t>
            </w:r>
          </w:p>
          <w:p w:rsidR="00F547B9" w:rsidRDefault="00F547B9" w:rsidP="00DE6C89">
            <w:pPr>
              <w:ind w:left="0"/>
            </w:pPr>
            <w:r>
              <w:t>Safety in the Classroom/Lab</w:t>
            </w:r>
          </w:p>
        </w:tc>
        <w:tc>
          <w:tcPr>
            <w:tcW w:w="4338" w:type="dxa"/>
          </w:tcPr>
          <w:p w:rsidR="00502345" w:rsidRDefault="00F547B9" w:rsidP="00DE6C89">
            <w:pPr>
              <w:ind w:left="0"/>
            </w:pPr>
            <w:r>
              <w:t>Speaker 1</w:t>
            </w:r>
          </w:p>
        </w:tc>
      </w:tr>
      <w:tr w:rsidR="00502345" w:rsidTr="00502345">
        <w:tc>
          <w:tcPr>
            <w:tcW w:w="828" w:type="dxa"/>
          </w:tcPr>
          <w:p w:rsidR="00502345" w:rsidRDefault="00F547B9" w:rsidP="00DE6C89">
            <w:pPr>
              <w:ind w:left="0"/>
            </w:pPr>
            <w:r>
              <w:t>3</w:t>
            </w:r>
          </w:p>
        </w:tc>
        <w:tc>
          <w:tcPr>
            <w:tcW w:w="4050" w:type="dxa"/>
          </w:tcPr>
          <w:p w:rsidR="00502345" w:rsidRDefault="00F547B9" w:rsidP="00DE6C89">
            <w:pPr>
              <w:ind w:left="0"/>
            </w:pPr>
            <w:r>
              <w:t>Intro. to Instrumentation; Project 1</w:t>
            </w:r>
          </w:p>
        </w:tc>
        <w:tc>
          <w:tcPr>
            <w:tcW w:w="4338" w:type="dxa"/>
          </w:tcPr>
          <w:p w:rsidR="00502345" w:rsidRDefault="00F547B9" w:rsidP="00DE6C89">
            <w:pPr>
              <w:ind w:left="0"/>
            </w:pPr>
            <w:r>
              <w:t>Speaker 2</w:t>
            </w:r>
          </w:p>
        </w:tc>
      </w:tr>
      <w:tr w:rsidR="00502345" w:rsidTr="00502345">
        <w:tc>
          <w:tcPr>
            <w:tcW w:w="828" w:type="dxa"/>
          </w:tcPr>
          <w:p w:rsidR="00502345" w:rsidRDefault="00F547B9" w:rsidP="00DE6C89">
            <w:pPr>
              <w:ind w:left="0"/>
            </w:pPr>
            <w:r>
              <w:t>4</w:t>
            </w:r>
          </w:p>
        </w:tc>
        <w:tc>
          <w:tcPr>
            <w:tcW w:w="4050" w:type="dxa"/>
          </w:tcPr>
          <w:p w:rsidR="00502345" w:rsidRDefault="00F547B9" w:rsidP="00DE6C89">
            <w:pPr>
              <w:ind w:left="0"/>
            </w:pPr>
            <w:r>
              <w:t>Intro. to Hand Tools; Project 1</w:t>
            </w:r>
          </w:p>
        </w:tc>
        <w:tc>
          <w:tcPr>
            <w:tcW w:w="4338" w:type="dxa"/>
          </w:tcPr>
          <w:p w:rsidR="00502345" w:rsidRDefault="00F547B9" w:rsidP="00DE6C89">
            <w:pPr>
              <w:ind w:left="0"/>
            </w:pPr>
            <w:r>
              <w:t>Teamwork; Project 1</w:t>
            </w:r>
          </w:p>
        </w:tc>
      </w:tr>
      <w:tr w:rsidR="00502345" w:rsidTr="00502345">
        <w:tc>
          <w:tcPr>
            <w:tcW w:w="828" w:type="dxa"/>
          </w:tcPr>
          <w:p w:rsidR="00502345" w:rsidRDefault="00F547B9" w:rsidP="00DE6C89">
            <w:pPr>
              <w:ind w:left="0"/>
            </w:pPr>
            <w:r>
              <w:t>5</w:t>
            </w:r>
          </w:p>
        </w:tc>
        <w:tc>
          <w:tcPr>
            <w:tcW w:w="4050" w:type="dxa"/>
          </w:tcPr>
          <w:p w:rsidR="00502345" w:rsidRDefault="00F547B9" w:rsidP="00DE6C89">
            <w:pPr>
              <w:ind w:left="0"/>
            </w:pPr>
            <w:r>
              <w:t>Continue Project 1</w:t>
            </w:r>
          </w:p>
        </w:tc>
        <w:tc>
          <w:tcPr>
            <w:tcW w:w="4338" w:type="dxa"/>
          </w:tcPr>
          <w:p w:rsidR="00502345" w:rsidRDefault="00F547B9" w:rsidP="00DE6C89">
            <w:pPr>
              <w:ind w:left="0"/>
            </w:pPr>
            <w:r>
              <w:t>Speaker 3</w:t>
            </w:r>
          </w:p>
        </w:tc>
      </w:tr>
      <w:tr w:rsidR="00502345" w:rsidTr="00502345">
        <w:tc>
          <w:tcPr>
            <w:tcW w:w="828" w:type="dxa"/>
          </w:tcPr>
          <w:p w:rsidR="00502345" w:rsidRDefault="00F547B9" w:rsidP="00DE6C89">
            <w:pPr>
              <w:ind w:left="0"/>
            </w:pPr>
            <w:r>
              <w:t>6</w:t>
            </w:r>
          </w:p>
        </w:tc>
        <w:tc>
          <w:tcPr>
            <w:tcW w:w="4050" w:type="dxa"/>
          </w:tcPr>
          <w:p w:rsidR="00502345" w:rsidRDefault="00F547B9" w:rsidP="00DE6C89">
            <w:pPr>
              <w:ind w:left="0"/>
            </w:pPr>
            <w:r>
              <w:t>Present Project 1</w:t>
            </w:r>
          </w:p>
        </w:tc>
        <w:tc>
          <w:tcPr>
            <w:tcW w:w="4338" w:type="dxa"/>
          </w:tcPr>
          <w:p w:rsidR="00502345" w:rsidRDefault="00F547B9" w:rsidP="00DE6C89">
            <w:pPr>
              <w:ind w:left="0"/>
            </w:pPr>
            <w:r>
              <w:t>Academic Advising</w:t>
            </w:r>
            <w:r w:rsidR="00DE6C89">
              <w:t xml:space="preserve"> and Registration</w:t>
            </w:r>
          </w:p>
        </w:tc>
      </w:tr>
      <w:tr w:rsidR="00502345" w:rsidTr="00502345">
        <w:tc>
          <w:tcPr>
            <w:tcW w:w="828" w:type="dxa"/>
          </w:tcPr>
          <w:p w:rsidR="00502345" w:rsidRDefault="00F547B9" w:rsidP="00DE6C89">
            <w:pPr>
              <w:ind w:left="0"/>
            </w:pPr>
            <w:r>
              <w:t>7</w:t>
            </w:r>
          </w:p>
        </w:tc>
        <w:tc>
          <w:tcPr>
            <w:tcW w:w="4050" w:type="dxa"/>
          </w:tcPr>
          <w:p w:rsidR="00502345" w:rsidRDefault="00F547B9" w:rsidP="00DE6C89">
            <w:pPr>
              <w:ind w:left="0"/>
            </w:pPr>
            <w:r>
              <w:t>More on Design; Intro. to Project 2</w:t>
            </w:r>
          </w:p>
        </w:tc>
        <w:tc>
          <w:tcPr>
            <w:tcW w:w="4338" w:type="dxa"/>
          </w:tcPr>
          <w:p w:rsidR="00502345" w:rsidRDefault="00F547B9" w:rsidP="00DE6C89">
            <w:pPr>
              <w:ind w:left="0"/>
            </w:pPr>
            <w:r>
              <w:t>Speaker 4</w:t>
            </w:r>
          </w:p>
        </w:tc>
      </w:tr>
      <w:tr w:rsidR="00502345" w:rsidTr="00502345">
        <w:tc>
          <w:tcPr>
            <w:tcW w:w="828" w:type="dxa"/>
          </w:tcPr>
          <w:p w:rsidR="00502345" w:rsidRDefault="00F547B9" w:rsidP="00DE6C89">
            <w:pPr>
              <w:ind w:left="0"/>
            </w:pPr>
            <w:r>
              <w:t>8</w:t>
            </w:r>
          </w:p>
        </w:tc>
        <w:tc>
          <w:tcPr>
            <w:tcW w:w="4050" w:type="dxa"/>
          </w:tcPr>
          <w:p w:rsidR="00502345" w:rsidRDefault="00F547B9" w:rsidP="00DE6C89">
            <w:pPr>
              <w:ind w:left="0"/>
            </w:pPr>
            <w:r>
              <w:t>Unit Conversions; Project 2</w:t>
            </w:r>
          </w:p>
        </w:tc>
        <w:tc>
          <w:tcPr>
            <w:tcW w:w="4338" w:type="dxa"/>
          </w:tcPr>
          <w:p w:rsidR="00502345" w:rsidRDefault="00F547B9" w:rsidP="00DE6C89">
            <w:pPr>
              <w:ind w:left="0"/>
            </w:pPr>
            <w:r>
              <w:t>Unit Conversions; Project 2</w:t>
            </w:r>
          </w:p>
        </w:tc>
      </w:tr>
      <w:tr w:rsidR="00502345" w:rsidTr="00502345">
        <w:tc>
          <w:tcPr>
            <w:tcW w:w="828" w:type="dxa"/>
          </w:tcPr>
          <w:p w:rsidR="00502345" w:rsidRDefault="00F547B9" w:rsidP="00DE6C89">
            <w:pPr>
              <w:ind w:left="0"/>
            </w:pPr>
            <w:r>
              <w:t>9</w:t>
            </w:r>
          </w:p>
        </w:tc>
        <w:tc>
          <w:tcPr>
            <w:tcW w:w="4050" w:type="dxa"/>
          </w:tcPr>
          <w:p w:rsidR="00502345" w:rsidRDefault="00F547B9" w:rsidP="00DE6C89">
            <w:pPr>
              <w:ind w:left="0"/>
            </w:pPr>
            <w:r>
              <w:t>Student Clubs and Involvement</w:t>
            </w:r>
          </w:p>
        </w:tc>
        <w:tc>
          <w:tcPr>
            <w:tcW w:w="4338" w:type="dxa"/>
          </w:tcPr>
          <w:p w:rsidR="00502345" w:rsidRDefault="00F547B9" w:rsidP="00DE6C89">
            <w:pPr>
              <w:ind w:left="0"/>
            </w:pPr>
            <w:r>
              <w:t>Speaker 5</w:t>
            </w:r>
          </w:p>
        </w:tc>
      </w:tr>
      <w:tr w:rsidR="00502345" w:rsidTr="00502345">
        <w:tc>
          <w:tcPr>
            <w:tcW w:w="828" w:type="dxa"/>
          </w:tcPr>
          <w:p w:rsidR="00502345" w:rsidRDefault="00F547B9" w:rsidP="00DE6C89">
            <w:pPr>
              <w:ind w:left="0"/>
            </w:pPr>
            <w:r>
              <w:t>10</w:t>
            </w:r>
          </w:p>
        </w:tc>
        <w:tc>
          <w:tcPr>
            <w:tcW w:w="4050" w:type="dxa"/>
          </w:tcPr>
          <w:p w:rsidR="00502345" w:rsidRDefault="00F547B9" w:rsidP="00DE6C89">
            <w:pPr>
              <w:ind w:left="0"/>
            </w:pPr>
            <w:r>
              <w:t>Intro. to Excel; Project 2</w:t>
            </w:r>
          </w:p>
        </w:tc>
        <w:tc>
          <w:tcPr>
            <w:tcW w:w="4338" w:type="dxa"/>
          </w:tcPr>
          <w:p w:rsidR="00502345" w:rsidRDefault="00F547B9" w:rsidP="00DE6C89">
            <w:pPr>
              <w:ind w:left="0"/>
            </w:pPr>
            <w:r>
              <w:t>Speaker 6</w:t>
            </w:r>
          </w:p>
        </w:tc>
      </w:tr>
      <w:tr w:rsidR="00502345" w:rsidTr="00502345">
        <w:tc>
          <w:tcPr>
            <w:tcW w:w="828" w:type="dxa"/>
          </w:tcPr>
          <w:p w:rsidR="00502345" w:rsidRDefault="00F547B9" w:rsidP="00DE6C89">
            <w:pPr>
              <w:ind w:left="0"/>
            </w:pPr>
            <w:r>
              <w:t>11</w:t>
            </w:r>
          </w:p>
        </w:tc>
        <w:tc>
          <w:tcPr>
            <w:tcW w:w="4050" w:type="dxa"/>
          </w:tcPr>
          <w:p w:rsidR="00502345" w:rsidRDefault="00F547B9" w:rsidP="00DE6C89">
            <w:pPr>
              <w:ind w:left="0"/>
            </w:pPr>
            <w:r>
              <w:t>More Excel; Project 2</w:t>
            </w:r>
          </w:p>
        </w:tc>
        <w:tc>
          <w:tcPr>
            <w:tcW w:w="4338" w:type="dxa"/>
          </w:tcPr>
          <w:p w:rsidR="00502345" w:rsidRDefault="00F547B9" w:rsidP="00DE6C89">
            <w:pPr>
              <w:ind w:left="0"/>
            </w:pPr>
            <w:r>
              <w:t>Safety in Design; Project 2</w:t>
            </w:r>
          </w:p>
        </w:tc>
      </w:tr>
      <w:tr w:rsidR="00502345" w:rsidTr="00502345">
        <w:tc>
          <w:tcPr>
            <w:tcW w:w="828" w:type="dxa"/>
          </w:tcPr>
          <w:p w:rsidR="00502345" w:rsidRDefault="00F547B9" w:rsidP="00DE6C89">
            <w:pPr>
              <w:ind w:left="0"/>
            </w:pPr>
            <w:r>
              <w:t>12</w:t>
            </w:r>
          </w:p>
        </w:tc>
        <w:tc>
          <w:tcPr>
            <w:tcW w:w="4050" w:type="dxa"/>
          </w:tcPr>
          <w:p w:rsidR="00502345" w:rsidRDefault="00F547B9" w:rsidP="00DE6C89">
            <w:pPr>
              <w:ind w:left="0"/>
            </w:pPr>
            <w:r>
              <w:t>Library Resources; Paper Requirements</w:t>
            </w:r>
          </w:p>
        </w:tc>
        <w:tc>
          <w:tcPr>
            <w:tcW w:w="4338" w:type="dxa"/>
          </w:tcPr>
          <w:p w:rsidR="00502345" w:rsidRDefault="00F547B9" w:rsidP="00DE6C89">
            <w:pPr>
              <w:ind w:left="0"/>
            </w:pPr>
            <w:r>
              <w:t>Speaker 7</w:t>
            </w:r>
          </w:p>
        </w:tc>
      </w:tr>
      <w:tr w:rsidR="00502345" w:rsidTr="00502345">
        <w:tc>
          <w:tcPr>
            <w:tcW w:w="828" w:type="dxa"/>
          </w:tcPr>
          <w:p w:rsidR="00502345" w:rsidRDefault="00F547B9" w:rsidP="00DE6C89">
            <w:pPr>
              <w:ind w:left="0"/>
            </w:pPr>
            <w:r>
              <w:t>13</w:t>
            </w:r>
          </w:p>
        </w:tc>
        <w:tc>
          <w:tcPr>
            <w:tcW w:w="4050" w:type="dxa"/>
          </w:tcPr>
          <w:p w:rsidR="00502345" w:rsidRDefault="00F547B9" w:rsidP="00DE6C89">
            <w:pPr>
              <w:ind w:left="0"/>
            </w:pPr>
            <w:r>
              <w:t>More on Design; Project 2</w:t>
            </w:r>
          </w:p>
        </w:tc>
        <w:tc>
          <w:tcPr>
            <w:tcW w:w="4338" w:type="dxa"/>
          </w:tcPr>
          <w:p w:rsidR="00502345" w:rsidRDefault="00F547B9" w:rsidP="00DE6C89">
            <w:pPr>
              <w:ind w:left="0"/>
            </w:pPr>
            <w:r>
              <w:t>Engineering Ethics; Project 2</w:t>
            </w:r>
          </w:p>
        </w:tc>
      </w:tr>
      <w:tr w:rsidR="00502345" w:rsidTr="00502345">
        <w:tc>
          <w:tcPr>
            <w:tcW w:w="828" w:type="dxa"/>
          </w:tcPr>
          <w:p w:rsidR="00502345" w:rsidRDefault="00F547B9" w:rsidP="00DE6C89">
            <w:pPr>
              <w:ind w:left="0"/>
            </w:pPr>
            <w:r>
              <w:t>14</w:t>
            </w:r>
          </w:p>
        </w:tc>
        <w:tc>
          <w:tcPr>
            <w:tcW w:w="4050" w:type="dxa"/>
          </w:tcPr>
          <w:p w:rsidR="00502345" w:rsidRDefault="00F547B9" w:rsidP="00DE6C89">
            <w:pPr>
              <w:ind w:left="0"/>
            </w:pPr>
            <w:r>
              <w:t>Student Rights and Responsibilities</w:t>
            </w:r>
          </w:p>
        </w:tc>
        <w:tc>
          <w:tcPr>
            <w:tcW w:w="4338" w:type="dxa"/>
          </w:tcPr>
          <w:p w:rsidR="00502345" w:rsidRDefault="00F547B9" w:rsidP="00DE6C89">
            <w:pPr>
              <w:ind w:left="0"/>
            </w:pPr>
            <w:r>
              <w:t>Speaker 8</w:t>
            </w:r>
          </w:p>
        </w:tc>
      </w:tr>
      <w:tr w:rsidR="00502345" w:rsidTr="00502345">
        <w:tc>
          <w:tcPr>
            <w:tcW w:w="828" w:type="dxa"/>
          </w:tcPr>
          <w:p w:rsidR="00502345" w:rsidRDefault="00F547B9" w:rsidP="00DE6C89">
            <w:pPr>
              <w:ind w:left="0"/>
            </w:pPr>
            <w:r>
              <w:t>15</w:t>
            </w:r>
          </w:p>
        </w:tc>
        <w:tc>
          <w:tcPr>
            <w:tcW w:w="4050" w:type="dxa"/>
          </w:tcPr>
          <w:p w:rsidR="00502345" w:rsidRDefault="00F547B9" w:rsidP="00DE6C89">
            <w:pPr>
              <w:ind w:left="0"/>
            </w:pPr>
            <w:r>
              <w:t>Finish Project 2</w:t>
            </w:r>
          </w:p>
        </w:tc>
        <w:tc>
          <w:tcPr>
            <w:tcW w:w="4338" w:type="dxa"/>
          </w:tcPr>
          <w:p w:rsidR="00502345" w:rsidRDefault="00F547B9" w:rsidP="00DE6C89">
            <w:pPr>
              <w:ind w:left="0"/>
            </w:pPr>
            <w:r>
              <w:t>Present Project 2 and Turn in Report</w:t>
            </w:r>
          </w:p>
        </w:tc>
      </w:tr>
    </w:tbl>
    <w:p w:rsidR="00750C0F" w:rsidRDefault="00750C0F" w:rsidP="00750C0F">
      <w:r>
        <w:t xml:space="preserve">Homework assignments </w:t>
      </w:r>
      <w:r w:rsidR="00432A55">
        <w:t>will</w:t>
      </w:r>
      <w:r>
        <w:t xml:space="preserve"> require out-of-class time to read articles and/or watch videos on additional topics. Topics include academic skills, success at college, challenges facing engineering students, and techniques to overcome those challenges.</w:t>
      </w:r>
    </w:p>
    <w:p w:rsidR="00502345" w:rsidRDefault="00DE6C89" w:rsidP="00DE6C89">
      <w:pPr>
        <w:pStyle w:val="Heading2"/>
      </w:pPr>
      <w:r>
        <w:t>Design Content Description</w:t>
      </w:r>
    </w:p>
    <w:p w:rsidR="00DE6C89" w:rsidRDefault="00DE6C89" w:rsidP="00DE6C89">
      <w:r>
        <w:t>Students will complete introductory design projects and learn about engineering design.</w:t>
      </w:r>
      <w:r w:rsidR="002A1BBC" w:rsidRPr="002A1BBC">
        <w:t xml:space="preserve"> </w:t>
      </w:r>
      <w:r w:rsidR="002A1BBC">
        <w:t>Students must demonstrate knowledge of appropriate safety procedures and complete the appropriate laboratory safety form before they will be allowed to work on the projects.</w:t>
      </w:r>
    </w:p>
    <w:p w:rsidR="00DE6C89" w:rsidRDefault="00DE6C89" w:rsidP="00DE6C89">
      <w:pPr>
        <w:pStyle w:val="Heading2"/>
      </w:pPr>
      <w:r>
        <w:t>Prepared By</w:t>
      </w:r>
    </w:p>
    <w:p w:rsidR="00DE6C89" w:rsidRDefault="00DE6C89" w:rsidP="00DE6C89">
      <w:r>
        <w:t>Melissa Danforth on July 12, 2014</w:t>
      </w:r>
    </w:p>
    <w:p w:rsidR="00DE6C89" w:rsidRDefault="00DE6C89" w:rsidP="00DE6C89">
      <w:pPr>
        <w:pStyle w:val="Heading2"/>
      </w:pPr>
      <w:r>
        <w:t>Approval</w:t>
      </w:r>
    </w:p>
    <w:p w:rsidR="00DE6C89" w:rsidRDefault="00DE6C89" w:rsidP="00DE6C89">
      <w:r>
        <w:t>Approved by CEE/CS Department on [date]</w:t>
      </w:r>
      <w:r w:rsidR="00750C0F">
        <w:t xml:space="preserve">; </w:t>
      </w:r>
      <w:r>
        <w:t>Approved by Physics and Engineering on [date]</w:t>
      </w:r>
    </w:p>
    <w:p w:rsidR="00DE6C89" w:rsidRPr="00DE6C89" w:rsidRDefault="00DE6C89" w:rsidP="00DE6C89">
      <w:r>
        <w:t xml:space="preserve">Effective </w:t>
      </w:r>
      <w:proofErr w:type="gramStart"/>
      <w:r>
        <w:t>Fall</w:t>
      </w:r>
      <w:proofErr w:type="gramEnd"/>
      <w:r>
        <w:t xml:space="preserve"> 2016</w:t>
      </w:r>
    </w:p>
    <w:sectPr w:rsidR="00DE6C89" w:rsidRPr="00DE6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40CD"/>
    <w:multiLevelType w:val="hybridMultilevel"/>
    <w:tmpl w:val="88E08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0DA"/>
    <w:rsid w:val="000A4DC7"/>
    <w:rsid w:val="00171894"/>
    <w:rsid w:val="002A1BBC"/>
    <w:rsid w:val="00361FD9"/>
    <w:rsid w:val="00432A55"/>
    <w:rsid w:val="00502345"/>
    <w:rsid w:val="00750C0F"/>
    <w:rsid w:val="0093024D"/>
    <w:rsid w:val="00931293"/>
    <w:rsid w:val="00A142EE"/>
    <w:rsid w:val="00A33F5A"/>
    <w:rsid w:val="00AA50DA"/>
    <w:rsid w:val="00DE6C89"/>
    <w:rsid w:val="00E9743D"/>
    <w:rsid w:val="00EA0DD3"/>
    <w:rsid w:val="00F547B9"/>
    <w:rsid w:val="00FE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24D"/>
    <w:pPr>
      <w:spacing w:after="0" w:line="240" w:lineRule="auto"/>
      <w:ind w:left="360"/>
    </w:pPr>
    <w:rPr>
      <w:rFonts w:ascii="Times New Roman" w:hAnsi="Times New Roman"/>
      <w:sz w:val="24"/>
    </w:rPr>
  </w:style>
  <w:style w:type="paragraph" w:styleId="Heading1">
    <w:name w:val="heading 1"/>
    <w:basedOn w:val="Normal"/>
    <w:next w:val="Normal"/>
    <w:link w:val="Heading1Char"/>
    <w:uiPriority w:val="9"/>
    <w:qFormat/>
    <w:rsid w:val="0093024D"/>
    <w:pPr>
      <w:keepNext/>
      <w:keepLines/>
      <w:spacing w:after="100"/>
      <w:ind w:left="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93024D"/>
    <w:pPr>
      <w:keepNext/>
      <w:keepLines/>
      <w:spacing w:before="100" w:after="100"/>
      <w:ind w:left="0"/>
      <w:outlineLvl w:val="1"/>
    </w:pPr>
    <w:rPr>
      <w:rFonts w:eastAsiaTheme="majorEastAsia" w:cstheme="majorBidi"/>
      <w:b/>
      <w:bCs/>
      <w:color w:val="000000" w:themeColor="text1"/>
      <w:szCs w:val="26"/>
      <w:u w:val="single"/>
    </w:rPr>
  </w:style>
  <w:style w:type="paragraph" w:styleId="Heading3">
    <w:name w:val="heading 3"/>
    <w:basedOn w:val="Normal"/>
    <w:next w:val="Normal"/>
    <w:link w:val="Heading3Char"/>
    <w:uiPriority w:val="9"/>
    <w:unhideWhenUsed/>
    <w:qFormat/>
    <w:rsid w:val="0093024D"/>
    <w:pPr>
      <w:keepNext/>
      <w:keepLines/>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24D"/>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93024D"/>
    <w:rPr>
      <w:rFonts w:ascii="Times New Roman" w:eastAsiaTheme="majorEastAsia" w:hAnsi="Times New Roman" w:cstheme="majorBidi"/>
      <w:b/>
      <w:bCs/>
      <w:color w:val="000000" w:themeColor="text1"/>
      <w:sz w:val="24"/>
      <w:szCs w:val="26"/>
      <w:u w:val="single"/>
    </w:rPr>
  </w:style>
  <w:style w:type="character" w:customStyle="1" w:styleId="Heading3Char">
    <w:name w:val="Heading 3 Char"/>
    <w:basedOn w:val="DefaultParagraphFont"/>
    <w:link w:val="Heading3"/>
    <w:uiPriority w:val="9"/>
    <w:rsid w:val="0093024D"/>
    <w:rPr>
      <w:rFonts w:ascii="Times New Roman" w:eastAsiaTheme="majorEastAsia" w:hAnsi="Times New Roman" w:cstheme="majorBidi"/>
      <w:b/>
      <w:bCs/>
      <w:color w:val="000000" w:themeColor="text1"/>
      <w:sz w:val="24"/>
    </w:rPr>
  </w:style>
  <w:style w:type="paragraph" w:styleId="Quote">
    <w:name w:val="Quote"/>
    <w:basedOn w:val="Normal"/>
    <w:next w:val="Normal"/>
    <w:link w:val="QuoteChar"/>
    <w:uiPriority w:val="29"/>
    <w:qFormat/>
    <w:rsid w:val="0093024D"/>
    <w:pPr>
      <w:ind w:left="720"/>
    </w:pPr>
    <w:rPr>
      <w:iCs/>
      <w:color w:val="000000" w:themeColor="text1"/>
    </w:rPr>
  </w:style>
  <w:style w:type="character" w:customStyle="1" w:styleId="QuoteChar">
    <w:name w:val="Quote Char"/>
    <w:basedOn w:val="DefaultParagraphFont"/>
    <w:link w:val="Quote"/>
    <w:uiPriority w:val="29"/>
    <w:rsid w:val="0093024D"/>
    <w:rPr>
      <w:rFonts w:ascii="Times New Roman" w:hAnsi="Times New Roman"/>
      <w:iCs/>
      <w:color w:val="000000" w:themeColor="text1"/>
      <w:sz w:val="24"/>
    </w:rPr>
  </w:style>
  <w:style w:type="paragraph" w:styleId="ListParagraph">
    <w:name w:val="List Paragraph"/>
    <w:basedOn w:val="Normal"/>
    <w:uiPriority w:val="34"/>
    <w:qFormat/>
    <w:rsid w:val="00171894"/>
    <w:pPr>
      <w:ind w:left="720"/>
      <w:contextualSpacing/>
    </w:pPr>
  </w:style>
  <w:style w:type="table" w:styleId="TableGrid">
    <w:name w:val="Table Grid"/>
    <w:basedOn w:val="TableNormal"/>
    <w:uiPriority w:val="59"/>
    <w:rsid w:val="00502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24D"/>
    <w:pPr>
      <w:spacing w:after="0" w:line="240" w:lineRule="auto"/>
      <w:ind w:left="360"/>
    </w:pPr>
    <w:rPr>
      <w:rFonts w:ascii="Times New Roman" w:hAnsi="Times New Roman"/>
      <w:sz w:val="24"/>
    </w:rPr>
  </w:style>
  <w:style w:type="paragraph" w:styleId="Heading1">
    <w:name w:val="heading 1"/>
    <w:basedOn w:val="Normal"/>
    <w:next w:val="Normal"/>
    <w:link w:val="Heading1Char"/>
    <w:uiPriority w:val="9"/>
    <w:qFormat/>
    <w:rsid w:val="0093024D"/>
    <w:pPr>
      <w:keepNext/>
      <w:keepLines/>
      <w:spacing w:after="100"/>
      <w:ind w:left="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93024D"/>
    <w:pPr>
      <w:keepNext/>
      <w:keepLines/>
      <w:spacing w:before="100" w:after="100"/>
      <w:ind w:left="0"/>
      <w:outlineLvl w:val="1"/>
    </w:pPr>
    <w:rPr>
      <w:rFonts w:eastAsiaTheme="majorEastAsia" w:cstheme="majorBidi"/>
      <w:b/>
      <w:bCs/>
      <w:color w:val="000000" w:themeColor="text1"/>
      <w:szCs w:val="26"/>
      <w:u w:val="single"/>
    </w:rPr>
  </w:style>
  <w:style w:type="paragraph" w:styleId="Heading3">
    <w:name w:val="heading 3"/>
    <w:basedOn w:val="Normal"/>
    <w:next w:val="Normal"/>
    <w:link w:val="Heading3Char"/>
    <w:uiPriority w:val="9"/>
    <w:unhideWhenUsed/>
    <w:qFormat/>
    <w:rsid w:val="0093024D"/>
    <w:pPr>
      <w:keepNext/>
      <w:keepLines/>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24D"/>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93024D"/>
    <w:rPr>
      <w:rFonts w:ascii="Times New Roman" w:eastAsiaTheme="majorEastAsia" w:hAnsi="Times New Roman" w:cstheme="majorBidi"/>
      <w:b/>
      <w:bCs/>
      <w:color w:val="000000" w:themeColor="text1"/>
      <w:sz w:val="24"/>
      <w:szCs w:val="26"/>
      <w:u w:val="single"/>
    </w:rPr>
  </w:style>
  <w:style w:type="character" w:customStyle="1" w:styleId="Heading3Char">
    <w:name w:val="Heading 3 Char"/>
    <w:basedOn w:val="DefaultParagraphFont"/>
    <w:link w:val="Heading3"/>
    <w:uiPriority w:val="9"/>
    <w:rsid w:val="0093024D"/>
    <w:rPr>
      <w:rFonts w:ascii="Times New Roman" w:eastAsiaTheme="majorEastAsia" w:hAnsi="Times New Roman" w:cstheme="majorBidi"/>
      <w:b/>
      <w:bCs/>
      <w:color w:val="000000" w:themeColor="text1"/>
      <w:sz w:val="24"/>
    </w:rPr>
  </w:style>
  <w:style w:type="paragraph" w:styleId="Quote">
    <w:name w:val="Quote"/>
    <w:basedOn w:val="Normal"/>
    <w:next w:val="Normal"/>
    <w:link w:val="QuoteChar"/>
    <w:uiPriority w:val="29"/>
    <w:qFormat/>
    <w:rsid w:val="0093024D"/>
    <w:pPr>
      <w:ind w:left="720"/>
    </w:pPr>
    <w:rPr>
      <w:iCs/>
      <w:color w:val="000000" w:themeColor="text1"/>
    </w:rPr>
  </w:style>
  <w:style w:type="character" w:customStyle="1" w:styleId="QuoteChar">
    <w:name w:val="Quote Char"/>
    <w:basedOn w:val="DefaultParagraphFont"/>
    <w:link w:val="Quote"/>
    <w:uiPriority w:val="29"/>
    <w:rsid w:val="0093024D"/>
    <w:rPr>
      <w:rFonts w:ascii="Times New Roman" w:hAnsi="Times New Roman"/>
      <w:iCs/>
      <w:color w:val="000000" w:themeColor="text1"/>
      <w:sz w:val="24"/>
    </w:rPr>
  </w:style>
  <w:style w:type="paragraph" w:styleId="ListParagraph">
    <w:name w:val="List Paragraph"/>
    <w:basedOn w:val="Normal"/>
    <w:uiPriority w:val="34"/>
    <w:qFormat/>
    <w:rsid w:val="00171894"/>
    <w:pPr>
      <w:ind w:left="720"/>
      <w:contextualSpacing/>
    </w:pPr>
  </w:style>
  <w:style w:type="table" w:styleId="TableGrid">
    <w:name w:val="Table Grid"/>
    <w:basedOn w:val="TableNormal"/>
    <w:uiPriority w:val="59"/>
    <w:rsid w:val="00502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225476">
      <w:bodyDiv w:val="1"/>
      <w:marLeft w:val="0"/>
      <w:marRight w:val="0"/>
      <w:marTop w:val="0"/>
      <w:marBottom w:val="0"/>
      <w:divBdr>
        <w:top w:val="none" w:sz="0" w:space="0" w:color="auto"/>
        <w:left w:val="none" w:sz="0" w:space="0" w:color="auto"/>
        <w:bottom w:val="none" w:sz="0" w:space="0" w:color="auto"/>
        <w:right w:val="none" w:sz="0" w:space="0" w:color="auto"/>
      </w:divBdr>
    </w:div>
    <w:div w:id="19932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Danforth</dc:creator>
  <cp:lastModifiedBy>Melissa Danforth</cp:lastModifiedBy>
  <cp:revision>11</cp:revision>
  <dcterms:created xsi:type="dcterms:W3CDTF">2014-07-14T23:45:00Z</dcterms:created>
  <dcterms:modified xsi:type="dcterms:W3CDTF">2014-07-31T03:20:00Z</dcterms:modified>
</cp:coreProperties>
</file>